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77DD0" w14:textId="6C36E930" w:rsidR="00EB14AD" w:rsidRPr="00185AC7" w:rsidRDefault="001F3366" w:rsidP="0070362D">
      <w:pPr>
        <w:tabs>
          <w:tab w:val="left" w:pos="540"/>
          <w:tab w:val="left" w:pos="630"/>
          <w:tab w:val="left" w:pos="720"/>
        </w:tabs>
        <w:spacing w:after="240"/>
        <w:rPr>
          <w:sz w:val="22"/>
          <w:szCs w:val="22"/>
        </w:rPr>
      </w:pPr>
      <w:r>
        <w:rPr>
          <w:sz w:val="22"/>
          <w:szCs w:val="22"/>
        </w:rPr>
        <w:t>T</w:t>
      </w:r>
      <w:r w:rsidR="0070362D" w:rsidRPr="00185AC7">
        <w:rPr>
          <w:sz w:val="22"/>
          <w:szCs w:val="22"/>
        </w:rPr>
        <w:t xml:space="preserve">he purpose of this </w:t>
      </w:r>
      <w:r w:rsidR="00246ED4" w:rsidRPr="00185AC7">
        <w:rPr>
          <w:sz w:val="22"/>
          <w:szCs w:val="22"/>
        </w:rPr>
        <w:t>notice</w:t>
      </w:r>
      <w:r w:rsidR="0070362D" w:rsidRPr="00185AC7">
        <w:rPr>
          <w:sz w:val="22"/>
          <w:szCs w:val="22"/>
        </w:rPr>
        <w:t xml:space="preserve"> is to clarify DLA’s planned implementation of Cybersecurity Maturity Model Certification Requirements (DFARS clause 252.204-7021) as directed by Interim Rule 2019-D041, Assessing Contractor Implementation of Cybersecurity Requirements.  </w:t>
      </w:r>
      <w:r w:rsidR="00EB14AD" w:rsidRPr="00185AC7">
        <w:rPr>
          <w:sz w:val="22"/>
          <w:szCs w:val="22"/>
        </w:rPr>
        <w:t xml:space="preserve">This </w:t>
      </w:r>
      <w:r w:rsidR="00246ED4" w:rsidRPr="00185AC7">
        <w:rPr>
          <w:sz w:val="22"/>
          <w:szCs w:val="22"/>
        </w:rPr>
        <w:t>notice</w:t>
      </w:r>
      <w:r w:rsidR="00EB14AD" w:rsidRPr="00185AC7">
        <w:rPr>
          <w:sz w:val="22"/>
          <w:szCs w:val="22"/>
        </w:rPr>
        <w:t xml:space="preserve"> is for informational purposes, addresses only the CMMC portion of </w:t>
      </w:r>
      <w:r w:rsidR="00FF65B3" w:rsidRPr="00185AC7">
        <w:rPr>
          <w:sz w:val="22"/>
          <w:szCs w:val="22"/>
        </w:rPr>
        <w:t xml:space="preserve">Interim Rule 2019-D041, </w:t>
      </w:r>
      <w:r w:rsidR="00EB14AD" w:rsidRPr="00185AC7">
        <w:rPr>
          <w:sz w:val="22"/>
          <w:szCs w:val="22"/>
        </w:rPr>
        <w:t xml:space="preserve">and should not be interpreted as directive, all-encompassing, or a deviation from Department of Defense </w:t>
      </w:r>
      <w:r w:rsidR="005B1496" w:rsidRPr="00185AC7">
        <w:rPr>
          <w:sz w:val="22"/>
          <w:szCs w:val="22"/>
        </w:rPr>
        <w:t xml:space="preserve">(DoD) </w:t>
      </w:r>
      <w:r w:rsidR="00EB14AD" w:rsidRPr="00185AC7">
        <w:rPr>
          <w:sz w:val="22"/>
          <w:szCs w:val="22"/>
        </w:rPr>
        <w:t xml:space="preserve">policy.  </w:t>
      </w:r>
    </w:p>
    <w:p w14:paraId="65F65BC1" w14:textId="405B9911" w:rsidR="00050855" w:rsidRPr="00185AC7" w:rsidRDefault="00EB14AD" w:rsidP="0070362D">
      <w:pPr>
        <w:tabs>
          <w:tab w:val="left" w:pos="540"/>
          <w:tab w:val="left" w:pos="630"/>
          <w:tab w:val="left" w:pos="720"/>
        </w:tabs>
        <w:spacing w:after="240"/>
        <w:rPr>
          <w:sz w:val="22"/>
          <w:szCs w:val="22"/>
        </w:rPr>
      </w:pPr>
      <w:r w:rsidRPr="00185AC7">
        <w:rPr>
          <w:sz w:val="22"/>
          <w:szCs w:val="22"/>
        </w:rPr>
        <w:t xml:space="preserve">DLA will implement CMMC requirements in accordance with the subject rule and </w:t>
      </w:r>
      <w:r w:rsidR="00050855" w:rsidRPr="00185AC7">
        <w:rPr>
          <w:sz w:val="22"/>
          <w:szCs w:val="22"/>
        </w:rPr>
        <w:t>subsequent</w:t>
      </w:r>
      <w:r w:rsidRPr="00185AC7">
        <w:rPr>
          <w:sz w:val="22"/>
          <w:szCs w:val="22"/>
        </w:rPr>
        <w:t xml:space="preserve"> direction from </w:t>
      </w:r>
      <w:r w:rsidR="00246ED4" w:rsidRPr="00185AC7">
        <w:rPr>
          <w:sz w:val="22"/>
          <w:szCs w:val="22"/>
        </w:rPr>
        <w:t>the Office of the Under Secretary of Defense for Acquisition and Sustainment (</w:t>
      </w:r>
      <w:r w:rsidRPr="00185AC7">
        <w:rPr>
          <w:sz w:val="22"/>
          <w:szCs w:val="22"/>
        </w:rPr>
        <w:t>O</w:t>
      </w:r>
      <w:r w:rsidR="00050855" w:rsidRPr="00185AC7">
        <w:rPr>
          <w:sz w:val="22"/>
          <w:szCs w:val="22"/>
        </w:rPr>
        <w:t>U</w:t>
      </w:r>
      <w:r w:rsidRPr="00185AC7">
        <w:rPr>
          <w:sz w:val="22"/>
          <w:szCs w:val="22"/>
        </w:rPr>
        <w:t>SD(A&amp;S)</w:t>
      </w:r>
      <w:r w:rsidR="00246ED4" w:rsidRPr="00185AC7">
        <w:rPr>
          <w:sz w:val="22"/>
          <w:szCs w:val="22"/>
        </w:rPr>
        <w:t>)</w:t>
      </w:r>
      <w:r w:rsidRPr="00185AC7">
        <w:rPr>
          <w:sz w:val="22"/>
          <w:szCs w:val="22"/>
        </w:rPr>
        <w:t xml:space="preserve">. </w:t>
      </w:r>
      <w:r w:rsidR="00BD77B1" w:rsidRPr="00185AC7">
        <w:rPr>
          <w:sz w:val="22"/>
          <w:szCs w:val="22"/>
        </w:rPr>
        <w:t xml:space="preserve"> </w:t>
      </w:r>
      <w:r w:rsidRPr="00185AC7">
        <w:rPr>
          <w:sz w:val="22"/>
          <w:szCs w:val="22"/>
        </w:rPr>
        <w:t xml:space="preserve">Accordingly, </w:t>
      </w:r>
      <w:r w:rsidRPr="001F3366">
        <w:rPr>
          <w:b/>
          <w:bCs/>
          <w:sz w:val="22"/>
          <w:szCs w:val="22"/>
          <w:u w:val="single"/>
        </w:rPr>
        <w:t>beginning on 1 October 2025</w:t>
      </w:r>
      <w:r w:rsidRPr="00185AC7">
        <w:rPr>
          <w:sz w:val="22"/>
          <w:szCs w:val="22"/>
        </w:rPr>
        <w:t xml:space="preserve">, </w:t>
      </w:r>
      <w:r w:rsidR="00050855" w:rsidRPr="00185AC7">
        <w:rPr>
          <w:sz w:val="22"/>
          <w:szCs w:val="22"/>
        </w:rPr>
        <w:t xml:space="preserve">CMMC will apply to all DLA solicitations and contract actions, including those for the acquisition of commercial items (except those exclusively </w:t>
      </w:r>
      <w:r w:rsidR="001F3366">
        <w:rPr>
          <w:sz w:val="22"/>
          <w:szCs w:val="22"/>
        </w:rPr>
        <w:t>“</w:t>
      </w:r>
      <w:r w:rsidR="00050855" w:rsidRPr="00185AC7">
        <w:rPr>
          <w:sz w:val="22"/>
          <w:szCs w:val="22"/>
        </w:rPr>
        <w:t>C</w:t>
      </w:r>
      <w:r w:rsidR="001F3366">
        <w:rPr>
          <w:sz w:val="22"/>
          <w:szCs w:val="22"/>
        </w:rPr>
        <w:t>ommercial Off The Shelf</w:t>
      </w:r>
      <w:r w:rsidR="00050855" w:rsidRPr="00185AC7">
        <w:rPr>
          <w:sz w:val="22"/>
          <w:szCs w:val="22"/>
        </w:rPr>
        <w:t xml:space="preserve"> </w:t>
      </w:r>
      <w:r w:rsidR="001F3366">
        <w:rPr>
          <w:sz w:val="22"/>
          <w:szCs w:val="22"/>
        </w:rPr>
        <w:t xml:space="preserve">(COTS)” </w:t>
      </w:r>
      <w:r w:rsidR="00050855" w:rsidRPr="00185AC7">
        <w:rPr>
          <w:sz w:val="22"/>
          <w:szCs w:val="22"/>
        </w:rPr>
        <w:t>items) valued at greater than the micro-purchase threshold.</w:t>
      </w:r>
    </w:p>
    <w:p w14:paraId="08EEC60F" w14:textId="442339F4" w:rsidR="00EB14AD" w:rsidRPr="00185AC7" w:rsidRDefault="00FF65B3" w:rsidP="0070362D">
      <w:pPr>
        <w:tabs>
          <w:tab w:val="left" w:pos="540"/>
          <w:tab w:val="left" w:pos="630"/>
          <w:tab w:val="left" w:pos="720"/>
        </w:tabs>
        <w:spacing w:after="240"/>
        <w:rPr>
          <w:sz w:val="22"/>
          <w:szCs w:val="22"/>
        </w:rPr>
      </w:pPr>
      <w:r w:rsidRPr="00185AC7">
        <w:rPr>
          <w:sz w:val="22"/>
          <w:szCs w:val="22"/>
        </w:rPr>
        <w:t>Additionally</w:t>
      </w:r>
      <w:r w:rsidR="00EB14AD" w:rsidRPr="00185AC7">
        <w:rPr>
          <w:sz w:val="22"/>
          <w:szCs w:val="22"/>
        </w:rPr>
        <w:t>, O</w:t>
      </w:r>
      <w:r w:rsidR="00050855" w:rsidRPr="00185AC7">
        <w:rPr>
          <w:sz w:val="22"/>
          <w:szCs w:val="22"/>
        </w:rPr>
        <w:t>U</w:t>
      </w:r>
      <w:r w:rsidR="00EB14AD" w:rsidRPr="00185AC7">
        <w:rPr>
          <w:sz w:val="22"/>
          <w:szCs w:val="22"/>
        </w:rPr>
        <w:t>SD(A&amp;S) directed</w:t>
      </w:r>
      <w:r w:rsidRPr="00185AC7">
        <w:rPr>
          <w:sz w:val="22"/>
          <w:szCs w:val="22"/>
        </w:rPr>
        <w:t xml:space="preserve"> a phased </w:t>
      </w:r>
      <w:r w:rsidR="00050855" w:rsidRPr="00185AC7">
        <w:rPr>
          <w:sz w:val="22"/>
          <w:szCs w:val="22"/>
        </w:rPr>
        <w:t>implementation of CMMC beginning in FY21 through full implementation in FY26</w:t>
      </w:r>
      <w:r w:rsidRPr="00185AC7">
        <w:rPr>
          <w:sz w:val="22"/>
          <w:szCs w:val="22"/>
        </w:rPr>
        <w:t xml:space="preserve">.  DLA expects to identify Pilot acquisitions (acquisitions that include the CMMC via </w:t>
      </w:r>
      <w:r w:rsidR="00FB5B32" w:rsidRPr="00185AC7">
        <w:rPr>
          <w:sz w:val="22"/>
          <w:szCs w:val="22"/>
        </w:rPr>
        <w:t>2</w:t>
      </w:r>
      <w:r w:rsidRPr="00185AC7">
        <w:rPr>
          <w:sz w:val="22"/>
          <w:szCs w:val="22"/>
        </w:rPr>
        <w:t>52.204-7021) in the following quantities</w:t>
      </w:r>
      <w:r w:rsidR="00B37889" w:rsidRPr="00185AC7">
        <w:rPr>
          <w:sz w:val="22"/>
          <w:szCs w:val="22"/>
        </w:rPr>
        <w:t>:</w:t>
      </w:r>
    </w:p>
    <w:p w14:paraId="7C4E32DD" w14:textId="51D9B654" w:rsidR="00FF65B3" w:rsidRPr="00185AC7" w:rsidRDefault="00FF65B3" w:rsidP="00FF65B3">
      <w:pPr>
        <w:pStyle w:val="ListParagraph"/>
        <w:numPr>
          <w:ilvl w:val="0"/>
          <w:numId w:val="13"/>
        </w:numPr>
        <w:tabs>
          <w:tab w:val="left" w:pos="540"/>
          <w:tab w:val="left" w:pos="630"/>
          <w:tab w:val="left" w:pos="720"/>
        </w:tabs>
        <w:spacing w:after="240"/>
        <w:rPr>
          <w:sz w:val="22"/>
          <w:szCs w:val="22"/>
        </w:rPr>
      </w:pPr>
      <w:r w:rsidRPr="00185AC7">
        <w:rPr>
          <w:sz w:val="22"/>
          <w:szCs w:val="22"/>
        </w:rPr>
        <w:t xml:space="preserve">FY21: 1 new </w:t>
      </w:r>
      <w:r w:rsidR="00FB5B32" w:rsidRPr="00185AC7">
        <w:rPr>
          <w:sz w:val="22"/>
          <w:szCs w:val="22"/>
        </w:rPr>
        <w:t>acquisition</w:t>
      </w:r>
    </w:p>
    <w:p w14:paraId="4F535FE5" w14:textId="194B5469" w:rsidR="00FF65B3" w:rsidRPr="00185AC7" w:rsidRDefault="00FF65B3" w:rsidP="00FF65B3">
      <w:pPr>
        <w:pStyle w:val="ListParagraph"/>
        <w:numPr>
          <w:ilvl w:val="0"/>
          <w:numId w:val="13"/>
        </w:numPr>
        <w:tabs>
          <w:tab w:val="left" w:pos="540"/>
          <w:tab w:val="left" w:pos="630"/>
          <w:tab w:val="left" w:pos="720"/>
        </w:tabs>
        <w:spacing w:after="240"/>
        <w:rPr>
          <w:sz w:val="22"/>
          <w:szCs w:val="22"/>
        </w:rPr>
      </w:pPr>
      <w:r w:rsidRPr="00185AC7">
        <w:rPr>
          <w:sz w:val="22"/>
          <w:szCs w:val="22"/>
        </w:rPr>
        <w:t xml:space="preserve">FY22: </w:t>
      </w:r>
      <w:r w:rsidR="00FB5B32" w:rsidRPr="00185AC7">
        <w:rPr>
          <w:sz w:val="22"/>
          <w:szCs w:val="22"/>
        </w:rPr>
        <w:t>5 new acquisitions</w:t>
      </w:r>
    </w:p>
    <w:p w14:paraId="4E691B38" w14:textId="6731EB71" w:rsidR="00FF65B3" w:rsidRPr="00185AC7" w:rsidRDefault="00FF65B3" w:rsidP="00FF65B3">
      <w:pPr>
        <w:pStyle w:val="ListParagraph"/>
        <w:numPr>
          <w:ilvl w:val="0"/>
          <w:numId w:val="13"/>
        </w:numPr>
        <w:tabs>
          <w:tab w:val="left" w:pos="540"/>
          <w:tab w:val="left" w:pos="630"/>
          <w:tab w:val="left" w:pos="720"/>
        </w:tabs>
        <w:spacing w:after="240"/>
        <w:rPr>
          <w:sz w:val="22"/>
          <w:szCs w:val="22"/>
        </w:rPr>
      </w:pPr>
      <w:r w:rsidRPr="00185AC7">
        <w:rPr>
          <w:sz w:val="22"/>
          <w:szCs w:val="22"/>
        </w:rPr>
        <w:t>FY23:</w:t>
      </w:r>
      <w:r w:rsidR="00FB5B32" w:rsidRPr="00185AC7">
        <w:rPr>
          <w:sz w:val="22"/>
          <w:szCs w:val="22"/>
        </w:rPr>
        <w:t xml:space="preserve"> 17 new acquisitions</w:t>
      </w:r>
    </w:p>
    <w:p w14:paraId="18510AFE" w14:textId="500DD62F" w:rsidR="00FF65B3" w:rsidRPr="00185AC7" w:rsidRDefault="00FF65B3" w:rsidP="00FF65B3">
      <w:pPr>
        <w:pStyle w:val="ListParagraph"/>
        <w:numPr>
          <w:ilvl w:val="0"/>
          <w:numId w:val="13"/>
        </w:numPr>
        <w:tabs>
          <w:tab w:val="left" w:pos="540"/>
          <w:tab w:val="left" w:pos="630"/>
          <w:tab w:val="left" w:pos="720"/>
        </w:tabs>
        <w:spacing w:after="240"/>
        <w:rPr>
          <w:sz w:val="22"/>
          <w:szCs w:val="22"/>
        </w:rPr>
      </w:pPr>
      <w:r w:rsidRPr="00185AC7">
        <w:rPr>
          <w:sz w:val="22"/>
          <w:szCs w:val="22"/>
        </w:rPr>
        <w:t>FY24:</w:t>
      </w:r>
      <w:r w:rsidR="00FB5B32" w:rsidRPr="00185AC7">
        <w:rPr>
          <w:sz w:val="22"/>
          <w:szCs w:val="22"/>
        </w:rPr>
        <w:t xml:space="preserve"> 22 new acquisitions</w:t>
      </w:r>
    </w:p>
    <w:p w14:paraId="773558F4" w14:textId="7ABD92BE" w:rsidR="00FF65B3" w:rsidRPr="00185AC7" w:rsidRDefault="00FF65B3" w:rsidP="00FF65B3">
      <w:pPr>
        <w:pStyle w:val="ListParagraph"/>
        <w:numPr>
          <w:ilvl w:val="0"/>
          <w:numId w:val="13"/>
        </w:numPr>
        <w:tabs>
          <w:tab w:val="left" w:pos="540"/>
          <w:tab w:val="left" w:pos="630"/>
          <w:tab w:val="left" w:pos="720"/>
        </w:tabs>
        <w:spacing w:after="240"/>
        <w:rPr>
          <w:sz w:val="22"/>
          <w:szCs w:val="22"/>
        </w:rPr>
      </w:pPr>
      <w:r w:rsidRPr="00185AC7">
        <w:rPr>
          <w:sz w:val="22"/>
          <w:szCs w:val="22"/>
        </w:rPr>
        <w:t>FY25:</w:t>
      </w:r>
      <w:r w:rsidR="00FB5B32" w:rsidRPr="00185AC7">
        <w:rPr>
          <w:sz w:val="22"/>
          <w:szCs w:val="22"/>
        </w:rPr>
        <w:t xml:space="preserve"> 32 new acquisitions</w:t>
      </w:r>
    </w:p>
    <w:p w14:paraId="25A824BC" w14:textId="16732FE4" w:rsidR="00FB5B32" w:rsidRPr="00185AC7" w:rsidRDefault="00FB5B32" w:rsidP="00FB5B32">
      <w:pPr>
        <w:tabs>
          <w:tab w:val="left" w:pos="540"/>
          <w:tab w:val="left" w:pos="630"/>
          <w:tab w:val="left" w:pos="720"/>
        </w:tabs>
        <w:spacing w:after="240"/>
        <w:rPr>
          <w:sz w:val="22"/>
          <w:szCs w:val="22"/>
        </w:rPr>
      </w:pPr>
      <w:r w:rsidRPr="00185AC7">
        <w:rPr>
          <w:sz w:val="22"/>
          <w:szCs w:val="22"/>
        </w:rPr>
        <w:t>The above numbers are estimates based on D</w:t>
      </w:r>
      <w:r w:rsidR="005B1496" w:rsidRPr="00185AC7">
        <w:rPr>
          <w:sz w:val="22"/>
          <w:szCs w:val="22"/>
        </w:rPr>
        <w:t>o</w:t>
      </w:r>
      <w:r w:rsidRPr="00185AC7">
        <w:rPr>
          <w:sz w:val="22"/>
          <w:szCs w:val="22"/>
        </w:rPr>
        <w:t xml:space="preserve">D-wide targets and </w:t>
      </w:r>
      <w:r w:rsidR="00B37889" w:rsidRPr="00185AC7">
        <w:rPr>
          <w:sz w:val="22"/>
          <w:szCs w:val="22"/>
        </w:rPr>
        <w:t xml:space="preserve">are </w:t>
      </w:r>
      <w:r w:rsidRPr="00185AC7">
        <w:rPr>
          <w:sz w:val="22"/>
          <w:szCs w:val="22"/>
        </w:rPr>
        <w:t xml:space="preserve">subject to change.  Additionally, DLA may, </w:t>
      </w:r>
      <w:r w:rsidR="00B37889" w:rsidRPr="00185AC7">
        <w:rPr>
          <w:sz w:val="22"/>
          <w:szCs w:val="22"/>
        </w:rPr>
        <w:t xml:space="preserve">if the acquisition warrants and </w:t>
      </w:r>
      <w:r w:rsidRPr="00185AC7">
        <w:rPr>
          <w:sz w:val="22"/>
          <w:szCs w:val="22"/>
        </w:rPr>
        <w:t xml:space="preserve">with </w:t>
      </w:r>
      <w:r w:rsidR="00185AC7" w:rsidRPr="00185AC7">
        <w:rPr>
          <w:sz w:val="22"/>
          <w:szCs w:val="22"/>
        </w:rPr>
        <w:t xml:space="preserve">OUSD(A&amp;S) </w:t>
      </w:r>
      <w:r w:rsidRPr="00185AC7">
        <w:rPr>
          <w:sz w:val="22"/>
          <w:szCs w:val="22"/>
        </w:rPr>
        <w:t xml:space="preserve">approval, include CMMC requirements on acquisitions in excess of the above targets.  </w:t>
      </w:r>
    </w:p>
    <w:p w14:paraId="056637F3" w14:textId="5C010708" w:rsidR="00BD77B1" w:rsidRPr="00185AC7" w:rsidRDefault="00FB5B32" w:rsidP="00FB5B32">
      <w:pPr>
        <w:tabs>
          <w:tab w:val="left" w:pos="540"/>
          <w:tab w:val="left" w:pos="630"/>
          <w:tab w:val="left" w:pos="720"/>
        </w:tabs>
        <w:spacing w:after="240"/>
        <w:rPr>
          <w:sz w:val="22"/>
          <w:szCs w:val="22"/>
        </w:rPr>
      </w:pPr>
      <w:r w:rsidRPr="00185AC7">
        <w:rPr>
          <w:sz w:val="22"/>
          <w:szCs w:val="22"/>
        </w:rPr>
        <w:t xml:space="preserve">Industry partners are advised to monitor solicitations for DFARS clause 252.204-7021 to ensure compliance with CMMC requirements when warranted.  </w:t>
      </w:r>
      <w:r w:rsidR="005B1496" w:rsidRPr="00185AC7">
        <w:rPr>
          <w:sz w:val="22"/>
          <w:szCs w:val="22"/>
        </w:rPr>
        <w:t>Until full CMMC implementation, DLA will make every effort to articulate clearly when CMMC requirements apply to an acquisition.  If there are questions regarding application of CMMC requirements to a specific acquisition, consult with the contract specialist.</w:t>
      </w:r>
    </w:p>
    <w:p w14:paraId="55B37058" w14:textId="2E77A981" w:rsidR="00FB5B32" w:rsidRDefault="00FB5B32" w:rsidP="00FB5B32">
      <w:pPr>
        <w:tabs>
          <w:tab w:val="left" w:pos="540"/>
          <w:tab w:val="left" w:pos="630"/>
          <w:tab w:val="left" w:pos="720"/>
        </w:tabs>
        <w:spacing w:after="240"/>
        <w:rPr>
          <w:sz w:val="22"/>
          <w:szCs w:val="22"/>
        </w:rPr>
      </w:pPr>
      <w:r w:rsidRPr="00185AC7">
        <w:rPr>
          <w:sz w:val="22"/>
          <w:szCs w:val="22"/>
        </w:rPr>
        <w:t>For more information on CMMC</w:t>
      </w:r>
      <w:r w:rsidR="00BD77B1" w:rsidRPr="00185AC7">
        <w:rPr>
          <w:sz w:val="22"/>
          <w:szCs w:val="22"/>
        </w:rPr>
        <w:t>, as well as other D</w:t>
      </w:r>
      <w:r w:rsidR="005B1496" w:rsidRPr="00185AC7">
        <w:rPr>
          <w:sz w:val="22"/>
          <w:szCs w:val="22"/>
        </w:rPr>
        <w:t>o</w:t>
      </w:r>
      <w:r w:rsidR="00BD77B1" w:rsidRPr="00185AC7">
        <w:rPr>
          <w:sz w:val="22"/>
          <w:szCs w:val="22"/>
        </w:rPr>
        <w:t>D cybersecurity initiatives, Project Spectrum is a recommended resource (</w:t>
      </w:r>
      <w:hyperlink r:id="rId11" w:history="1">
        <w:r w:rsidR="00BD77B1" w:rsidRPr="00185AC7">
          <w:rPr>
            <w:rStyle w:val="Hyperlink"/>
            <w:sz w:val="22"/>
            <w:szCs w:val="22"/>
          </w:rPr>
          <w:t>https://projectspectrum.io</w:t>
        </w:r>
      </w:hyperlink>
      <w:r w:rsidR="00BD77B1" w:rsidRPr="00185AC7">
        <w:rPr>
          <w:sz w:val="22"/>
          <w:szCs w:val="22"/>
        </w:rPr>
        <w:t>).  Project Spectrum is supported by the D</w:t>
      </w:r>
      <w:r w:rsidR="005B1496" w:rsidRPr="00185AC7">
        <w:rPr>
          <w:sz w:val="22"/>
          <w:szCs w:val="22"/>
        </w:rPr>
        <w:t>o</w:t>
      </w:r>
      <w:r w:rsidR="00BD77B1" w:rsidRPr="00185AC7">
        <w:rPr>
          <w:sz w:val="22"/>
          <w:szCs w:val="22"/>
        </w:rPr>
        <w:t>D Office of Small Business Programs, and provides information, training, and risk assessments to help vendors improve cyber readiness and comply with D</w:t>
      </w:r>
      <w:r w:rsidR="005B1496" w:rsidRPr="00185AC7">
        <w:rPr>
          <w:sz w:val="22"/>
          <w:szCs w:val="22"/>
        </w:rPr>
        <w:t>o</w:t>
      </w:r>
      <w:r w:rsidR="00BD77B1" w:rsidRPr="00185AC7">
        <w:rPr>
          <w:sz w:val="22"/>
          <w:szCs w:val="22"/>
        </w:rPr>
        <w:t>D requirements.</w:t>
      </w:r>
      <w:r w:rsidR="001F3366">
        <w:rPr>
          <w:sz w:val="22"/>
          <w:szCs w:val="22"/>
        </w:rPr>
        <w:t xml:space="preserve">  </w:t>
      </w:r>
      <w:r w:rsidR="001F3366" w:rsidRPr="001F3366">
        <w:rPr>
          <w:sz w:val="22"/>
          <w:szCs w:val="22"/>
        </w:rPr>
        <w:t xml:space="preserve">Additionally, the Procurement Technical Assistance Centers (PTACs) provide vendors free assistance, including assistance related to DoD cybersecurity initiatives, to help them pursue contracts from DLA and other federal agencies.  For more information refer to - </w:t>
      </w:r>
      <w:hyperlink r:id="rId12" w:history="1">
        <w:r w:rsidR="001F3366" w:rsidRPr="00FB5D36">
          <w:rPr>
            <w:rStyle w:val="Hyperlink"/>
            <w:sz w:val="22"/>
            <w:szCs w:val="22"/>
          </w:rPr>
          <w:t>https://www.dla.mil/SmallBusiness/PTAP/</w:t>
        </w:r>
      </w:hyperlink>
    </w:p>
    <w:p w14:paraId="5856C5EF" w14:textId="13F43D04" w:rsidR="001F3366" w:rsidRDefault="001F3366" w:rsidP="00FB5B32">
      <w:pPr>
        <w:tabs>
          <w:tab w:val="left" w:pos="540"/>
          <w:tab w:val="left" w:pos="630"/>
          <w:tab w:val="left" w:pos="720"/>
        </w:tabs>
        <w:spacing w:after="240"/>
        <w:rPr>
          <w:sz w:val="22"/>
          <w:szCs w:val="22"/>
        </w:rPr>
      </w:pPr>
    </w:p>
    <w:p w14:paraId="1BD5781B" w14:textId="0EB8BE4D" w:rsidR="001F3366" w:rsidRPr="00185AC7" w:rsidRDefault="001F3366" w:rsidP="00FB5B32">
      <w:pPr>
        <w:tabs>
          <w:tab w:val="left" w:pos="540"/>
          <w:tab w:val="left" w:pos="630"/>
          <w:tab w:val="left" w:pos="720"/>
        </w:tabs>
        <w:spacing w:after="240"/>
        <w:rPr>
          <w:sz w:val="22"/>
          <w:szCs w:val="22"/>
        </w:rPr>
      </w:pPr>
      <w:r>
        <w:rPr>
          <w:sz w:val="22"/>
          <w:szCs w:val="22"/>
        </w:rPr>
        <w:t xml:space="preserve">NOTE:  </w:t>
      </w:r>
      <w:r w:rsidRPr="001F3366">
        <w:rPr>
          <w:sz w:val="22"/>
          <w:szCs w:val="22"/>
        </w:rPr>
        <w:t xml:space="preserve">The provision at DFARS 252.204-7019, “Notice of NIST SP 800-171 DoD Assessment Requirements,” implements a related rule requiring certain vendors to conduct a NIST SP 800–171 self-assessment (also referred to as a basic assessment) and post their score in the Supplier Performance Risk System (SPRS).  </w:t>
      </w:r>
      <w:r w:rsidRPr="001F3366">
        <w:rPr>
          <w:b/>
          <w:bCs/>
          <w:sz w:val="22"/>
          <w:szCs w:val="22"/>
          <w:u w:val="single"/>
        </w:rPr>
        <w:t xml:space="preserve">The rule in DFARS 252.204-7019 was effective on Nov </w:t>
      </w:r>
      <w:r w:rsidR="00E8783B">
        <w:rPr>
          <w:b/>
          <w:bCs/>
          <w:sz w:val="22"/>
          <w:szCs w:val="22"/>
          <w:u w:val="single"/>
        </w:rPr>
        <w:t>30</w:t>
      </w:r>
      <w:r w:rsidRPr="001F3366">
        <w:rPr>
          <w:b/>
          <w:bCs/>
          <w:sz w:val="22"/>
          <w:szCs w:val="22"/>
          <w:u w:val="single"/>
        </w:rPr>
        <w:t>, 2020 and is related, but different, than DoD/DLA’s implementation of CMMC.</w:t>
      </w:r>
      <w:r w:rsidRPr="001F3366">
        <w:rPr>
          <w:sz w:val="22"/>
          <w:szCs w:val="22"/>
        </w:rPr>
        <w:t xml:space="preserve">  Refer to the Nov 30, 2020 DIBBS notice for more - https://www.dibbs.bsm.dla.mil/notices/msgdspl.aspx?msgid=1048</w:t>
      </w:r>
    </w:p>
    <w:p w14:paraId="26A77A58" w14:textId="7753CC4F" w:rsidR="00AE2B8B" w:rsidRPr="00FB5B32" w:rsidRDefault="00AE2B8B" w:rsidP="00FB5B32">
      <w:pPr>
        <w:tabs>
          <w:tab w:val="left" w:pos="540"/>
          <w:tab w:val="left" w:pos="630"/>
          <w:tab w:val="left" w:pos="720"/>
        </w:tabs>
        <w:spacing w:after="240"/>
        <w:rPr>
          <w:sz w:val="22"/>
          <w:szCs w:val="22"/>
        </w:rPr>
      </w:pPr>
    </w:p>
    <w:sectPr w:rsidR="00AE2B8B" w:rsidRPr="00FB5B32" w:rsidSect="00D70BCE">
      <w:footerReference w:type="even" r:id="rId13"/>
      <w:footerReference w:type="default" r:id="rId14"/>
      <w:headerReference w:type="first" r:id="rId15"/>
      <w:footerReference w:type="first" r:id="rId16"/>
      <w:type w:val="continuous"/>
      <w:pgSz w:w="12240" w:h="15840" w:code="1"/>
      <w:pgMar w:top="1440" w:right="1440" w:bottom="1440" w:left="1440" w:header="547"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8D85C" w14:textId="77777777" w:rsidR="008D39A6" w:rsidRDefault="008D39A6">
      <w:r>
        <w:separator/>
      </w:r>
    </w:p>
  </w:endnote>
  <w:endnote w:type="continuationSeparator" w:id="0">
    <w:p w14:paraId="6E22EC4D" w14:textId="77777777" w:rsidR="008D39A6" w:rsidRDefault="008D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CF9F4" w14:textId="77777777" w:rsidR="008D39A6" w:rsidRDefault="008D39A6" w:rsidP="009A4C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8DFB93" w14:textId="77777777" w:rsidR="008D39A6" w:rsidRDefault="008D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6B044" w14:textId="77777777" w:rsidR="008D39A6" w:rsidRPr="00013E11" w:rsidRDefault="008D39A6" w:rsidP="009A4C9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14F74" w14:textId="77777777" w:rsidR="008D39A6" w:rsidRPr="00C55CE4" w:rsidRDefault="008D39A6" w:rsidP="00C55CE4">
    <w:pPr>
      <w:pStyle w:val="Footer"/>
    </w:pPr>
    <w:bookmarkStart w:id="0" w:name="FOOTER_REASON1"/>
    <w:bookmarkStart w:id="1" w:name="FOOTER_INSTRUCTION1"/>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FF2F1" w14:textId="77777777" w:rsidR="008D39A6" w:rsidRDefault="008D39A6">
      <w:r>
        <w:separator/>
      </w:r>
    </w:p>
  </w:footnote>
  <w:footnote w:type="continuationSeparator" w:id="0">
    <w:p w14:paraId="18C5901F" w14:textId="77777777" w:rsidR="008D39A6" w:rsidRDefault="008D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151E8" w14:textId="77777777" w:rsidR="008D39A6" w:rsidRPr="009B7103" w:rsidRDefault="008D39A6" w:rsidP="008B78C6">
    <w:pPr>
      <w:pStyle w:val="addresslines"/>
      <w:rPr>
        <w:color w:val="1F497D" w:themeColor="text2"/>
        <w:sz w:val="20"/>
      </w:rPr>
    </w:pPr>
  </w:p>
  <w:p w14:paraId="12AFD83F" w14:textId="77777777" w:rsidR="008D39A6" w:rsidRPr="00000012" w:rsidRDefault="008D39A6" w:rsidP="008B78C6">
    <w:pPr>
      <w:pStyle w:val="addresslines"/>
      <w:rPr>
        <w:rFonts w:ascii="Arial Rounded MT Bold" w:eastAsia="Arial Unicode MS" w:hAnsi="Arial Rounded MT Bold" w:cs="Arial Unicode M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74B9F"/>
    <w:multiLevelType w:val="hybridMultilevel"/>
    <w:tmpl w:val="4A924A6C"/>
    <w:lvl w:ilvl="0" w:tplc="5BBA87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82209B"/>
    <w:multiLevelType w:val="hybridMultilevel"/>
    <w:tmpl w:val="391C7928"/>
    <w:lvl w:ilvl="0" w:tplc="04090001">
      <w:start w:val="1"/>
      <w:numFmt w:val="bullet"/>
      <w:lvlText w:val=""/>
      <w:lvlJc w:val="left"/>
      <w:pPr>
        <w:ind w:left="0" w:hanging="141"/>
      </w:pPr>
      <w:rPr>
        <w:rFonts w:ascii="Symbol" w:hAnsi="Symbol" w:hint="default"/>
        <w:w w:val="102"/>
        <w:sz w:val="23"/>
        <w:szCs w:val="23"/>
      </w:rPr>
    </w:lvl>
    <w:lvl w:ilvl="1" w:tplc="1340ED86">
      <w:numFmt w:val="bullet"/>
      <w:lvlText w:val="•"/>
      <w:lvlJc w:val="left"/>
      <w:pPr>
        <w:ind w:left="848" w:hanging="141"/>
      </w:pPr>
      <w:rPr>
        <w:rFonts w:hint="default"/>
      </w:rPr>
    </w:lvl>
    <w:lvl w:ilvl="2" w:tplc="C960F3CA">
      <w:numFmt w:val="bullet"/>
      <w:lvlText w:val="•"/>
      <w:lvlJc w:val="left"/>
      <w:pPr>
        <w:ind w:left="1690" w:hanging="141"/>
      </w:pPr>
      <w:rPr>
        <w:rFonts w:hint="default"/>
      </w:rPr>
    </w:lvl>
    <w:lvl w:ilvl="3" w:tplc="3C6EBA70">
      <w:numFmt w:val="bullet"/>
      <w:lvlText w:val="•"/>
      <w:lvlJc w:val="left"/>
      <w:pPr>
        <w:ind w:left="2532" w:hanging="141"/>
      </w:pPr>
      <w:rPr>
        <w:rFonts w:hint="default"/>
      </w:rPr>
    </w:lvl>
    <w:lvl w:ilvl="4" w:tplc="E2C65DFA">
      <w:numFmt w:val="bullet"/>
      <w:lvlText w:val="•"/>
      <w:lvlJc w:val="left"/>
      <w:pPr>
        <w:ind w:left="3374" w:hanging="141"/>
      </w:pPr>
      <w:rPr>
        <w:rFonts w:hint="default"/>
      </w:rPr>
    </w:lvl>
    <w:lvl w:ilvl="5" w:tplc="97A62EDE">
      <w:numFmt w:val="bullet"/>
      <w:lvlText w:val="•"/>
      <w:lvlJc w:val="left"/>
      <w:pPr>
        <w:ind w:left="4216" w:hanging="141"/>
      </w:pPr>
      <w:rPr>
        <w:rFonts w:hint="default"/>
      </w:rPr>
    </w:lvl>
    <w:lvl w:ilvl="6" w:tplc="4C408CF2">
      <w:numFmt w:val="bullet"/>
      <w:lvlText w:val="•"/>
      <w:lvlJc w:val="left"/>
      <w:pPr>
        <w:ind w:left="5058" w:hanging="141"/>
      </w:pPr>
      <w:rPr>
        <w:rFonts w:hint="default"/>
      </w:rPr>
    </w:lvl>
    <w:lvl w:ilvl="7" w:tplc="BA667856">
      <w:numFmt w:val="bullet"/>
      <w:lvlText w:val="•"/>
      <w:lvlJc w:val="left"/>
      <w:pPr>
        <w:ind w:left="5900" w:hanging="141"/>
      </w:pPr>
      <w:rPr>
        <w:rFonts w:hint="default"/>
      </w:rPr>
    </w:lvl>
    <w:lvl w:ilvl="8" w:tplc="E92E33C6">
      <w:numFmt w:val="bullet"/>
      <w:lvlText w:val="•"/>
      <w:lvlJc w:val="left"/>
      <w:pPr>
        <w:ind w:left="6742" w:hanging="141"/>
      </w:pPr>
      <w:rPr>
        <w:rFonts w:hint="default"/>
      </w:rPr>
    </w:lvl>
  </w:abstractNum>
  <w:abstractNum w:abstractNumId="2" w15:restartNumberingAfterBreak="0">
    <w:nsid w:val="259A4C7C"/>
    <w:multiLevelType w:val="hybridMultilevel"/>
    <w:tmpl w:val="FF2A7D7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2C2722"/>
    <w:multiLevelType w:val="hybridMultilevel"/>
    <w:tmpl w:val="73088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242F5"/>
    <w:multiLevelType w:val="hybridMultilevel"/>
    <w:tmpl w:val="D71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12B29"/>
    <w:multiLevelType w:val="hybridMultilevel"/>
    <w:tmpl w:val="19ECE3C4"/>
    <w:lvl w:ilvl="0" w:tplc="28E676DA">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A911045"/>
    <w:multiLevelType w:val="hybridMultilevel"/>
    <w:tmpl w:val="800A7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105D6"/>
    <w:multiLevelType w:val="hybridMultilevel"/>
    <w:tmpl w:val="F1A4E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50922"/>
    <w:multiLevelType w:val="hybridMultilevel"/>
    <w:tmpl w:val="CD42F9A0"/>
    <w:lvl w:ilvl="0" w:tplc="6042572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5A7469FC"/>
    <w:multiLevelType w:val="hybridMultilevel"/>
    <w:tmpl w:val="8F5C6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7061F3"/>
    <w:multiLevelType w:val="hybridMultilevel"/>
    <w:tmpl w:val="FE76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4E5C4C"/>
    <w:multiLevelType w:val="hybridMultilevel"/>
    <w:tmpl w:val="3BE07AB0"/>
    <w:lvl w:ilvl="0" w:tplc="5658D16E">
      <w:numFmt w:val="bullet"/>
      <w:lvlText w:val="•"/>
      <w:lvlJc w:val="left"/>
      <w:pPr>
        <w:ind w:left="1648" w:hanging="141"/>
      </w:pPr>
      <w:rPr>
        <w:rFonts w:ascii="Times New Roman" w:eastAsia="Times New Roman" w:hAnsi="Times New Roman" w:cs="Times New Roman" w:hint="default"/>
        <w:w w:val="102"/>
        <w:sz w:val="23"/>
        <w:szCs w:val="23"/>
      </w:rPr>
    </w:lvl>
    <w:lvl w:ilvl="1" w:tplc="1340ED86">
      <w:numFmt w:val="bullet"/>
      <w:lvlText w:val="•"/>
      <w:lvlJc w:val="left"/>
      <w:pPr>
        <w:ind w:left="2496" w:hanging="141"/>
      </w:pPr>
      <w:rPr>
        <w:rFonts w:hint="default"/>
      </w:rPr>
    </w:lvl>
    <w:lvl w:ilvl="2" w:tplc="C960F3CA">
      <w:numFmt w:val="bullet"/>
      <w:lvlText w:val="•"/>
      <w:lvlJc w:val="left"/>
      <w:pPr>
        <w:ind w:left="3338" w:hanging="141"/>
      </w:pPr>
      <w:rPr>
        <w:rFonts w:hint="default"/>
      </w:rPr>
    </w:lvl>
    <w:lvl w:ilvl="3" w:tplc="3C6EBA70">
      <w:numFmt w:val="bullet"/>
      <w:lvlText w:val="•"/>
      <w:lvlJc w:val="left"/>
      <w:pPr>
        <w:ind w:left="4180" w:hanging="141"/>
      </w:pPr>
      <w:rPr>
        <w:rFonts w:hint="default"/>
      </w:rPr>
    </w:lvl>
    <w:lvl w:ilvl="4" w:tplc="E2C65DFA">
      <w:numFmt w:val="bullet"/>
      <w:lvlText w:val="•"/>
      <w:lvlJc w:val="left"/>
      <w:pPr>
        <w:ind w:left="5022" w:hanging="141"/>
      </w:pPr>
      <w:rPr>
        <w:rFonts w:hint="default"/>
      </w:rPr>
    </w:lvl>
    <w:lvl w:ilvl="5" w:tplc="97A62EDE">
      <w:numFmt w:val="bullet"/>
      <w:lvlText w:val="•"/>
      <w:lvlJc w:val="left"/>
      <w:pPr>
        <w:ind w:left="5864" w:hanging="141"/>
      </w:pPr>
      <w:rPr>
        <w:rFonts w:hint="default"/>
      </w:rPr>
    </w:lvl>
    <w:lvl w:ilvl="6" w:tplc="4C408CF2">
      <w:numFmt w:val="bullet"/>
      <w:lvlText w:val="•"/>
      <w:lvlJc w:val="left"/>
      <w:pPr>
        <w:ind w:left="6706" w:hanging="141"/>
      </w:pPr>
      <w:rPr>
        <w:rFonts w:hint="default"/>
      </w:rPr>
    </w:lvl>
    <w:lvl w:ilvl="7" w:tplc="BA667856">
      <w:numFmt w:val="bullet"/>
      <w:lvlText w:val="•"/>
      <w:lvlJc w:val="left"/>
      <w:pPr>
        <w:ind w:left="7548" w:hanging="141"/>
      </w:pPr>
      <w:rPr>
        <w:rFonts w:hint="default"/>
      </w:rPr>
    </w:lvl>
    <w:lvl w:ilvl="8" w:tplc="E92E33C6">
      <w:numFmt w:val="bullet"/>
      <w:lvlText w:val="•"/>
      <w:lvlJc w:val="left"/>
      <w:pPr>
        <w:ind w:left="8390" w:hanging="141"/>
      </w:pPr>
      <w:rPr>
        <w:rFonts w:hint="default"/>
      </w:rPr>
    </w:lvl>
  </w:abstractNum>
  <w:abstractNum w:abstractNumId="12" w15:restartNumberingAfterBreak="0">
    <w:nsid w:val="7620788B"/>
    <w:multiLevelType w:val="hybridMultilevel"/>
    <w:tmpl w:val="99F2468A"/>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3"/>
  </w:num>
  <w:num w:numId="2">
    <w:abstractNumId w:val="6"/>
  </w:num>
  <w:num w:numId="3">
    <w:abstractNumId w:val="7"/>
  </w:num>
  <w:num w:numId="4">
    <w:abstractNumId w:val="11"/>
  </w:num>
  <w:num w:numId="5">
    <w:abstractNumId w:val="10"/>
  </w:num>
  <w:num w:numId="6">
    <w:abstractNumId w:val="1"/>
  </w:num>
  <w:num w:numId="7">
    <w:abstractNumId w:val="4"/>
  </w:num>
  <w:num w:numId="8">
    <w:abstractNumId w:val="2"/>
  </w:num>
  <w:num w:numId="9">
    <w:abstractNumId w:val="9"/>
  </w:num>
  <w:num w:numId="10">
    <w:abstractNumId w:val="8"/>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93"/>
    <w:rsid w:val="00010180"/>
    <w:rsid w:val="00040B04"/>
    <w:rsid w:val="00050855"/>
    <w:rsid w:val="000551F8"/>
    <w:rsid w:val="00056962"/>
    <w:rsid w:val="00057377"/>
    <w:rsid w:val="00065E18"/>
    <w:rsid w:val="00070782"/>
    <w:rsid w:val="000766AA"/>
    <w:rsid w:val="00091B20"/>
    <w:rsid w:val="00096E09"/>
    <w:rsid w:val="000A6A40"/>
    <w:rsid w:val="000B397D"/>
    <w:rsid w:val="000B3E8B"/>
    <w:rsid w:val="000B6A9B"/>
    <w:rsid w:val="000C0DF3"/>
    <w:rsid w:val="000C1779"/>
    <w:rsid w:val="000C6BE1"/>
    <w:rsid w:val="000D791D"/>
    <w:rsid w:val="00117166"/>
    <w:rsid w:val="00131797"/>
    <w:rsid w:val="0013352D"/>
    <w:rsid w:val="00185AC7"/>
    <w:rsid w:val="001A1F8A"/>
    <w:rsid w:val="001A2E79"/>
    <w:rsid w:val="001B3531"/>
    <w:rsid w:val="001B381A"/>
    <w:rsid w:val="001D6547"/>
    <w:rsid w:val="001F3366"/>
    <w:rsid w:val="002220DC"/>
    <w:rsid w:val="00243AB1"/>
    <w:rsid w:val="00246ED4"/>
    <w:rsid w:val="002617DF"/>
    <w:rsid w:val="00266CCE"/>
    <w:rsid w:val="00271848"/>
    <w:rsid w:val="0027518E"/>
    <w:rsid w:val="0029112A"/>
    <w:rsid w:val="002A446F"/>
    <w:rsid w:val="002D2CCC"/>
    <w:rsid w:val="002F08BE"/>
    <w:rsid w:val="002F5969"/>
    <w:rsid w:val="00302F47"/>
    <w:rsid w:val="00310775"/>
    <w:rsid w:val="0031721E"/>
    <w:rsid w:val="003210F3"/>
    <w:rsid w:val="00355D1D"/>
    <w:rsid w:val="00360B75"/>
    <w:rsid w:val="00364CFE"/>
    <w:rsid w:val="00371B5B"/>
    <w:rsid w:val="003777C2"/>
    <w:rsid w:val="0038465F"/>
    <w:rsid w:val="0039256F"/>
    <w:rsid w:val="003D7205"/>
    <w:rsid w:val="003E2941"/>
    <w:rsid w:val="003E2CA2"/>
    <w:rsid w:val="003E3684"/>
    <w:rsid w:val="003E4E0F"/>
    <w:rsid w:val="003F1C5A"/>
    <w:rsid w:val="00423413"/>
    <w:rsid w:val="00424DB3"/>
    <w:rsid w:val="0043334E"/>
    <w:rsid w:val="004348CF"/>
    <w:rsid w:val="00434906"/>
    <w:rsid w:val="0046172A"/>
    <w:rsid w:val="00461B7D"/>
    <w:rsid w:val="00485194"/>
    <w:rsid w:val="004A2E6D"/>
    <w:rsid w:val="004B2FE0"/>
    <w:rsid w:val="004C18D0"/>
    <w:rsid w:val="004C543B"/>
    <w:rsid w:val="004F60AC"/>
    <w:rsid w:val="00517846"/>
    <w:rsid w:val="00525694"/>
    <w:rsid w:val="005313CB"/>
    <w:rsid w:val="005431DE"/>
    <w:rsid w:val="00555838"/>
    <w:rsid w:val="005668AF"/>
    <w:rsid w:val="00571E0F"/>
    <w:rsid w:val="005B1496"/>
    <w:rsid w:val="005E4264"/>
    <w:rsid w:val="00601F09"/>
    <w:rsid w:val="00602EDF"/>
    <w:rsid w:val="006400DE"/>
    <w:rsid w:val="006420BA"/>
    <w:rsid w:val="0065174C"/>
    <w:rsid w:val="00667BE2"/>
    <w:rsid w:val="006751AE"/>
    <w:rsid w:val="00682690"/>
    <w:rsid w:val="006B5BA2"/>
    <w:rsid w:val="006C1FC3"/>
    <w:rsid w:val="006C2D60"/>
    <w:rsid w:val="006D04ED"/>
    <w:rsid w:val="006D4BA1"/>
    <w:rsid w:val="006E12FB"/>
    <w:rsid w:val="006F70EF"/>
    <w:rsid w:val="0070362D"/>
    <w:rsid w:val="007036FE"/>
    <w:rsid w:val="00707CC3"/>
    <w:rsid w:val="0071107C"/>
    <w:rsid w:val="00723154"/>
    <w:rsid w:val="0075204C"/>
    <w:rsid w:val="00777534"/>
    <w:rsid w:val="0078556C"/>
    <w:rsid w:val="00787214"/>
    <w:rsid w:val="00795E3D"/>
    <w:rsid w:val="007A0B67"/>
    <w:rsid w:val="007C3D9A"/>
    <w:rsid w:val="007C4B5B"/>
    <w:rsid w:val="007E2600"/>
    <w:rsid w:val="007E2C24"/>
    <w:rsid w:val="007F055C"/>
    <w:rsid w:val="00806F28"/>
    <w:rsid w:val="00813C7D"/>
    <w:rsid w:val="00814AC0"/>
    <w:rsid w:val="0081687D"/>
    <w:rsid w:val="00831E3A"/>
    <w:rsid w:val="00834FC9"/>
    <w:rsid w:val="00855380"/>
    <w:rsid w:val="00856422"/>
    <w:rsid w:val="00871FF6"/>
    <w:rsid w:val="00873A45"/>
    <w:rsid w:val="008807D0"/>
    <w:rsid w:val="008929E6"/>
    <w:rsid w:val="008B4C87"/>
    <w:rsid w:val="008B6584"/>
    <w:rsid w:val="008B78C6"/>
    <w:rsid w:val="008C0413"/>
    <w:rsid w:val="008C2376"/>
    <w:rsid w:val="008D39A6"/>
    <w:rsid w:val="008D7A98"/>
    <w:rsid w:val="008E7F78"/>
    <w:rsid w:val="00905411"/>
    <w:rsid w:val="0091223E"/>
    <w:rsid w:val="00923240"/>
    <w:rsid w:val="009514F4"/>
    <w:rsid w:val="00952796"/>
    <w:rsid w:val="00954F28"/>
    <w:rsid w:val="009647D2"/>
    <w:rsid w:val="00980393"/>
    <w:rsid w:val="00996513"/>
    <w:rsid w:val="009A4C90"/>
    <w:rsid w:val="009B7103"/>
    <w:rsid w:val="00A15E76"/>
    <w:rsid w:val="00A440E0"/>
    <w:rsid w:val="00A45FDE"/>
    <w:rsid w:val="00A601C3"/>
    <w:rsid w:val="00A77D26"/>
    <w:rsid w:val="00A818F1"/>
    <w:rsid w:val="00AA324B"/>
    <w:rsid w:val="00AC2C3C"/>
    <w:rsid w:val="00AE16E4"/>
    <w:rsid w:val="00AE2B8B"/>
    <w:rsid w:val="00AE7B5F"/>
    <w:rsid w:val="00AF31C6"/>
    <w:rsid w:val="00B1476A"/>
    <w:rsid w:val="00B17FFD"/>
    <w:rsid w:val="00B201FA"/>
    <w:rsid w:val="00B346D7"/>
    <w:rsid w:val="00B37889"/>
    <w:rsid w:val="00B80FE7"/>
    <w:rsid w:val="00B904FC"/>
    <w:rsid w:val="00BC0FFA"/>
    <w:rsid w:val="00BC46EA"/>
    <w:rsid w:val="00BC6BD2"/>
    <w:rsid w:val="00BD1B9E"/>
    <w:rsid w:val="00BD6F3E"/>
    <w:rsid w:val="00BD77B1"/>
    <w:rsid w:val="00BE2BA9"/>
    <w:rsid w:val="00BE3404"/>
    <w:rsid w:val="00C27676"/>
    <w:rsid w:val="00C27C63"/>
    <w:rsid w:val="00C3385A"/>
    <w:rsid w:val="00C35A9C"/>
    <w:rsid w:val="00C35D3B"/>
    <w:rsid w:val="00C5464F"/>
    <w:rsid w:val="00C55CE4"/>
    <w:rsid w:val="00C7244D"/>
    <w:rsid w:val="00C85945"/>
    <w:rsid w:val="00C87F89"/>
    <w:rsid w:val="00C9033B"/>
    <w:rsid w:val="00C92E6D"/>
    <w:rsid w:val="00C930C4"/>
    <w:rsid w:val="00CC1EB6"/>
    <w:rsid w:val="00CD4DF0"/>
    <w:rsid w:val="00CE22AC"/>
    <w:rsid w:val="00D1034F"/>
    <w:rsid w:val="00D151A3"/>
    <w:rsid w:val="00D41FC5"/>
    <w:rsid w:val="00D562F8"/>
    <w:rsid w:val="00D6598D"/>
    <w:rsid w:val="00D6676F"/>
    <w:rsid w:val="00D70BCE"/>
    <w:rsid w:val="00D72031"/>
    <w:rsid w:val="00D73AEC"/>
    <w:rsid w:val="00D8382F"/>
    <w:rsid w:val="00D92868"/>
    <w:rsid w:val="00E0683D"/>
    <w:rsid w:val="00E27924"/>
    <w:rsid w:val="00E32E96"/>
    <w:rsid w:val="00E331C0"/>
    <w:rsid w:val="00E35169"/>
    <w:rsid w:val="00E47AC4"/>
    <w:rsid w:val="00E54B74"/>
    <w:rsid w:val="00E62617"/>
    <w:rsid w:val="00E6364A"/>
    <w:rsid w:val="00E637D9"/>
    <w:rsid w:val="00E70E9D"/>
    <w:rsid w:val="00E70F42"/>
    <w:rsid w:val="00E83703"/>
    <w:rsid w:val="00E84718"/>
    <w:rsid w:val="00E8783B"/>
    <w:rsid w:val="00E879D7"/>
    <w:rsid w:val="00E936D5"/>
    <w:rsid w:val="00E96169"/>
    <w:rsid w:val="00EA6D34"/>
    <w:rsid w:val="00EB0859"/>
    <w:rsid w:val="00EB14AD"/>
    <w:rsid w:val="00EC3921"/>
    <w:rsid w:val="00ED28F9"/>
    <w:rsid w:val="00ED3B0C"/>
    <w:rsid w:val="00ED48B6"/>
    <w:rsid w:val="00ED5294"/>
    <w:rsid w:val="00F071F7"/>
    <w:rsid w:val="00F11BB8"/>
    <w:rsid w:val="00F67CA2"/>
    <w:rsid w:val="00F800BB"/>
    <w:rsid w:val="00F93D47"/>
    <w:rsid w:val="00F95B2F"/>
    <w:rsid w:val="00F95B68"/>
    <w:rsid w:val="00FB5B32"/>
    <w:rsid w:val="00FD2679"/>
    <w:rsid w:val="00FD5959"/>
    <w:rsid w:val="00FE024F"/>
    <w:rsid w:val="00FF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20CABADA"/>
  <w15:docId w15:val="{8455B888-28E3-491E-9196-B4F5F404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E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8425A"/>
    <w:pPr>
      <w:shd w:val="clear" w:color="auto" w:fill="000080"/>
    </w:pPr>
    <w:rPr>
      <w:rFonts w:ascii="Tahoma" w:hAnsi="Tahoma" w:cs="Tahoma"/>
    </w:rPr>
  </w:style>
  <w:style w:type="paragraph" w:styleId="Header">
    <w:name w:val="header"/>
    <w:basedOn w:val="Normal"/>
    <w:rsid w:val="00555DB0"/>
    <w:pPr>
      <w:tabs>
        <w:tab w:val="center" w:pos="4320"/>
        <w:tab w:val="right" w:pos="8640"/>
      </w:tabs>
    </w:pPr>
  </w:style>
  <w:style w:type="paragraph" w:styleId="Footer">
    <w:name w:val="footer"/>
    <w:basedOn w:val="Normal"/>
    <w:rsid w:val="00555DB0"/>
    <w:pPr>
      <w:tabs>
        <w:tab w:val="center" w:pos="4320"/>
        <w:tab w:val="right" w:pos="8640"/>
      </w:tabs>
    </w:pPr>
  </w:style>
  <w:style w:type="character" w:styleId="PageNumber">
    <w:name w:val="page number"/>
    <w:basedOn w:val="DefaultParagraphFont"/>
    <w:rsid w:val="0094606A"/>
  </w:style>
  <w:style w:type="paragraph" w:customStyle="1" w:styleId="addresslines">
    <w:name w:val="addresslines"/>
    <w:basedOn w:val="Normal"/>
    <w:qFormat/>
    <w:rsid w:val="008B78C6"/>
    <w:pPr>
      <w:jc w:val="center"/>
    </w:pPr>
    <w:rPr>
      <w:rFonts w:ascii="Copperplate Gothic Bold" w:eastAsia="Copperplate Gothic Bold" w:hAnsi="Copperplate Gothic Bold" w:cs="Copperplate Gothic Bold"/>
      <w:color w:val="295694"/>
      <w:sz w:val="17"/>
      <w:szCs w:val="20"/>
    </w:rPr>
  </w:style>
  <w:style w:type="paragraph" w:styleId="PlainText">
    <w:name w:val="Plain Text"/>
    <w:basedOn w:val="Normal"/>
    <w:link w:val="PlainTextChar"/>
    <w:uiPriority w:val="99"/>
    <w:unhideWhenUsed/>
    <w:rsid w:val="008C237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C2376"/>
    <w:rPr>
      <w:rFonts w:ascii="Calibri" w:eastAsiaTheme="minorHAnsi" w:hAnsi="Calibri" w:cstheme="minorBidi"/>
      <w:sz w:val="22"/>
      <w:szCs w:val="21"/>
    </w:rPr>
  </w:style>
  <w:style w:type="paragraph" w:styleId="ListParagraph">
    <w:name w:val="List Paragraph"/>
    <w:basedOn w:val="Normal"/>
    <w:uiPriority w:val="34"/>
    <w:qFormat/>
    <w:rsid w:val="0039256F"/>
    <w:pPr>
      <w:ind w:left="720"/>
      <w:contextualSpacing/>
    </w:pPr>
  </w:style>
  <w:style w:type="character" w:styleId="Hyperlink">
    <w:name w:val="Hyperlink"/>
    <w:basedOn w:val="DefaultParagraphFont"/>
    <w:uiPriority w:val="99"/>
    <w:unhideWhenUsed/>
    <w:rsid w:val="004348CF"/>
    <w:rPr>
      <w:color w:val="0000FF" w:themeColor="hyperlink"/>
      <w:u w:val="single"/>
    </w:rPr>
  </w:style>
  <w:style w:type="paragraph" w:styleId="BalloonText">
    <w:name w:val="Balloon Text"/>
    <w:basedOn w:val="Normal"/>
    <w:link w:val="BalloonTextChar"/>
    <w:semiHidden/>
    <w:unhideWhenUsed/>
    <w:rsid w:val="006C1FC3"/>
    <w:rPr>
      <w:rFonts w:ascii="Segoe UI" w:hAnsi="Segoe UI" w:cs="Segoe UI"/>
      <w:sz w:val="18"/>
      <w:szCs w:val="18"/>
    </w:rPr>
  </w:style>
  <w:style w:type="character" w:customStyle="1" w:styleId="BalloonTextChar">
    <w:name w:val="Balloon Text Char"/>
    <w:basedOn w:val="DefaultParagraphFont"/>
    <w:link w:val="BalloonText"/>
    <w:semiHidden/>
    <w:rsid w:val="006C1FC3"/>
    <w:rPr>
      <w:rFonts w:ascii="Segoe UI" w:hAnsi="Segoe UI" w:cs="Segoe UI"/>
      <w:sz w:val="18"/>
      <w:szCs w:val="18"/>
    </w:rPr>
  </w:style>
  <w:style w:type="paragraph" w:customStyle="1" w:styleId="Default">
    <w:name w:val="Default"/>
    <w:rsid w:val="008D39A6"/>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096E09"/>
    <w:rPr>
      <w:sz w:val="16"/>
      <w:szCs w:val="16"/>
    </w:rPr>
  </w:style>
  <w:style w:type="paragraph" w:styleId="CommentText">
    <w:name w:val="annotation text"/>
    <w:basedOn w:val="Normal"/>
    <w:link w:val="CommentTextChar"/>
    <w:semiHidden/>
    <w:unhideWhenUsed/>
    <w:rsid w:val="00096E09"/>
    <w:rPr>
      <w:sz w:val="20"/>
      <w:szCs w:val="20"/>
    </w:rPr>
  </w:style>
  <w:style w:type="character" w:customStyle="1" w:styleId="CommentTextChar">
    <w:name w:val="Comment Text Char"/>
    <w:basedOn w:val="DefaultParagraphFont"/>
    <w:link w:val="CommentText"/>
    <w:semiHidden/>
    <w:rsid w:val="00096E09"/>
  </w:style>
  <w:style w:type="paragraph" w:styleId="CommentSubject">
    <w:name w:val="annotation subject"/>
    <w:basedOn w:val="CommentText"/>
    <w:next w:val="CommentText"/>
    <w:link w:val="CommentSubjectChar"/>
    <w:semiHidden/>
    <w:unhideWhenUsed/>
    <w:rsid w:val="00096E09"/>
    <w:rPr>
      <w:b/>
      <w:bCs/>
    </w:rPr>
  </w:style>
  <w:style w:type="character" w:customStyle="1" w:styleId="CommentSubjectChar">
    <w:name w:val="Comment Subject Char"/>
    <w:basedOn w:val="CommentTextChar"/>
    <w:link w:val="CommentSubject"/>
    <w:semiHidden/>
    <w:rsid w:val="00096E09"/>
    <w:rPr>
      <w:b/>
      <w:bCs/>
    </w:rPr>
  </w:style>
  <w:style w:type="character" w:customStyle="1" w:styleId="DFARSChar">
    <w:name w:val="DFARS Char"/>
    <w:link w:val="DFARS"/>
    <w:locked/>
    <w:rsid w:val="008C0413"/>
    <w:rPr>
      <w:rFonts w:ascii="Century Schoolbook" w:hAnsi="Century Schoolbook"/>
      <w:spacing w:val="-5"/>
      <w:kern w:val="20"/>
      <w:sz w:val="24"/>
      <w:lang w:val="x-none" w:eastAsia="x-none"/>
    </w:rPr>
  </w:style>
  <w:style w:type="paragraph" w:customStyle="1" w:styleId="DFARS">
    <w:name w:val="DFARS"/>
    <w:basedOn w:val="Normal"/>
    <w:link w:val="DFARSChar"/>
    <w:rsid w:val="008C0413"/>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lang w:val="x-none" w:eastAsia="x-none"/>
    </w:rPr>
  </w:style>
  <w:style w:type="paragraph" w:styleId="BodyText2">
    <w:name w:val="Body Text 2"/>
    <w:basedOn w:val="Normal"/>
    <w:link w:val="BodyText2Char"/>
    <w:unhideWhenUsed/>
    <w:rsid w:val="006E12FB"/>
    <w:rPr>
      <w:rFonts w:ascii="Courier New" w:hAnsi="Courier New"/>
      <w:b/>
      <w:szCs w:val="20"/>
      <w:lang w:val="x-none" w:eastAsia="x-none"/>
    </w:rPr>
  </w:style>
  <w:style w:type="character" w:customStyle="1" w:styleId="BodyText2Char">
    <w:name w:val="Body Text 2 Char"/>
    <w:basedOn w:val="DefaultParagraphFont"/>
    <w:link w:val="BodyText2"/>
    <w:rsid w:val="006E12FB"/>
    <w:rPr>
      <w:rFonts w:ascii="Courier New" w:hAnsi="Courier New"/>
      <w:b/>
      <w:sz w:val="24"/>
      <w:lang w:val="x-none" w:eastAsia="x-none"/>
    </w:rPr>
  </w:style>
  <w:style w:type="character" w:styleId="FollowedHyperlink">
    <w:name w:val="FollowedHyperlink"/>
    <w:basedOn w:val="DefaultParagraphFont"/>
    <w:semiHidden/>
    <w:unhideWhenUsed/>
    <w:rsid w:val="009647D2"/>
    <w:rPr>
      <w:color w:val="800080" w:themeColor="followedHyperlink"/>
      <w:u w:val="single"/>
    </w:rPr>
  </w:style>
  <w:style w:type="paragraph" w:styleId="Revision">
    <w:name w:val="Revision"/>
    <w:hidden/>
    <w:uiPriority w:val="99"/>
    <w:semiHidden/>
    <w:rsid w:val="0091223E"/>
    <w:rPr>
      <w:sz w:val="24"/>
      <w:szCs w:val="24"/>
    </w:rPr>
  </w:style>
  <w:style w:type="character" w:styleId="UnresolvedMention">
    <w:name w:val="Unresolved Mention"/>
    <w:basedOn w:val="DefaultParagraphFont"/>
    <w:uiPriority w:val="99"/>
    <w:semiHidden/>
    <w:unhideWhenUsed/>
    <w:rsid w:val="00BD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3532">
      <w:bodyDiv w:val="1"/>
      <w:marLeft w:val="0"/>
      <w:marRight w:val="0"/>
      <w:marTop w:val="0"/>
      <w:marBottom w:val="0"/>
      <w:divBdr>
        <w:top w:val="none" w:sz="0" w:space="0" w:color="auto"/>
        <w:left w:val="none" w:sz="0" w:space="0" w:color="auto"/>
        <w:bottom w:val="none" w:sz="0" w:space="0" w:color="auto"/>
        <w:right w:val="none" w:sz="0" w:space="0" w:color="auto"/>
      </w:divBdr>
    </w:div>
    <w:div w:id="128322014">
      <w:bodyDiv w:val="1"/>
      <w:marLeft w:val="0"/>
      <w:marRight w:val="0"/>
      <w:marTop w:val="0"/>
      <w:marBottom w:val="0"/>
      <w:divBdr>
        <w:top w:val="none" w:sz="0" w:space="0" w:color="auto"/>
        <w:left w:val="none" w:sz="0" w:space="0" w:color="auto"/>
        <w:bottom w:val="none" w:sz="0" w:space="0" w:color="auto"/>
        <w:right w:val="none" w:sz="0" w:space="0" w:color="auto"/>
      </w:divBdr>
    </w:div>
    <w:div w:id="778569865">
      <w:bodyDiv w:val="1"/>
      <w:marLeft w:val="0"/>
      <w:marRight w:val="0"/>
      <w:marTop w:val="0"/>
      <w:marBottom w:val="0"/>
      <w:divBdr>
        <w:top w:val="none" w:sz="0" w:space="0" w:color="auto"/>
        <w:left w:val="none" w:sz="0" w:space="0" w:color="auto"/>
        <w:bottom w:val="none" w:sz="0" w:space="0" w:color="auto"/>
        <w:right w:val="none" w:sz="0" w:space="0" w:color="auto"/>
      </w:divBdr>
    </w:div>
    <w:div w:id="1765102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la.mil/SmallBusiness/PTA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ctspectrum.i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CA837106F1E94082CF217E31203580" ma:contentTypeVersion="14" ma:contentTypeDescription="Create a new document." ma:contentTypeScope="" ma:versionID="20b52453a63ca0e5f80655e205a0d64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42fb6c42ddd415fc8d0062ab4244ed8" ns1:_="" ns2:_="">
    <xsd:import namespace="http://schemas.microsoft.com/sharepoint/v3"/>
    <xsd:import namespace="http://schemas.microsoft.com/sharepoint/v4"/>
    <xsd:element name="properties">
      <xsd:complexType>
        <xsd:sequence>
          <xsd:element name="documentManagement">
            <xsd:complexType>
              <xsd:all>
                <xsd:element ref="ns1:_vti_ItemHoldRecordStatu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B82B7-A592-4A40-8ABA-7B87266C606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schemas.microsoft.com/sharepoint/v4"/>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7799695A-0F81-4F4C-90DE-AB5A71C975FD}">
  <ds:schemaRefs>
    <ds:schemaRef ds:uri="http://schemas.openxmlformats.org/officeDocument/2006/bibliography"/>
  </ds:schemaRefs>
</ds:datastoreItem>
</file>

<file path=customXml/itemProps3.xml><?xml version="1.0" encoding="utf-8"?>
<ds:datastoreItem xmlns:ds="http://schemas.openxmlformats.org/officeDocument/2006/customXml" ds:itemID="{2D1BCAF2-F638-4CF5-914C-F536FF8C8F08}">
  <ds:schemaRefs>
    <ds:schemaRef ds:uri="http://schemas.microsoft.com/sharepoint/v3/contenttype/forms"/>
  </ds:schemaRefs>
</ds:datastoreItem>
</file>

<file path=customXml/itemProps4.xml><?xml version="1.0" encoding="utf-8"?>
<ds:datastoreItem xmlns:ds="http://schemas.openxmlformats.org/officeDocument/2006/customXml" ds:itemID="{DAE306C7-1A4A-403A-99D8-FFCFCC2CB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2854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MEMORANDUM FOR</vt:lpstr>
    </vt:vector>
  </TitlesOfParts>
  <Company>OUSD(AT&amp;L)</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dc:title>
  <dc:subject/>
  <dc:creator>OUSD(AT&amp;L);Michael.Witsman@dla.mil</dc:creator>
  <cp:keywords/>
  <dc:description/>
  <cp:lastModifiedBy>Andrews, Shannon N CIV DLA AVIATION (USA)</cp:lastModifiedBy>
  <cp:revision>2</cp:revision>
  <cp:lastPrinted>2018-11-26T21:14:00Z</cp:lastPrinted>
  <dcterms:created xsi:type="dcterms:W3CDTF">2021-04-08T16:25:00Z</dcterms:created>
  <dcterms:modified xsi:type="dcterms:W3CDTF">2021-04-08T16:25:00Z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0x010100E8CA837106F1E94082CF217E31203580</vt:lpwstr>
  </property>
  <property fmtid="{D5CDD505-2E9C-101B-9397-08002B2CF9AE}" pid="3" name="Order">
    <vt:r8>77600</vt:r8>
  </property>
  <property fmtid="{D5CDD505-2E9C-101B-9397-08002B2CF9AE}" pid="4" name="xd_ProgID">
    <vt:lpwstr/>
  </property>
  <property fmtid="{D5CDD505-2E9C-101B-9397-08002B2CF9AE}" pid="5" name="TemplateUrl">
    <vt:lpwstr/>
  </property>
</Properties>
</file>